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Autospacing="1" w:after="0" w:afterAutospacing="1" w:line="360" w:lineRule="atLeast"/>
        <w:jc w:val="center"/>
      </w:pPr>
      <w:r>
        <w:rPr>
          <w:sz w:val="44"/>
          <w:szCs w:val="44"/>
          <w:lang w:eastAsia="zh-CN"/>
        </w:rPr>
        <w:t>经济学原理复习题一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一、单选题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eastAsia="zh-CN"/>
        </w:rPr>
        <w:t>、微观经济学最基本的经济单位是（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居民户和厂商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居民户、厂商和政府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居民户、厂商、政府和国外主体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整个经济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、微观经济学的中心理论是（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价格理论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消费者行为理论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国民收入决定理论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市场理论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3</w:t>
      </w:r>
      <w:r>
        <w:rPr>
          <w:b/>
          <w:lang w:eastAsia="zh-CN"/>
        </w:rPr>
        <w:t>、经济学的研究对象是（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资源配置问题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资源利用问题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资源配置和资源利用问题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如何使资源获得最大收益的问题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4</w:t>
      </w:r>
      <w:r>
        <w:rPr>
          <w:b/>
          <w:lang w:eastAsia="zh-CN"/>
        </w:rPr>
        <w:t>、宏观经济学解决的问题是（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资源配置问题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资源利用问题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资源配置和资源利用问题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经济周期问题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5</w:t>
      </w:r>
      <w:r>
        <w:rPr>
          <w:b/>
          <w:lang w:eastAsia="zh-CN"/>
        </w:rPr>
        <w:t>、对资源稀缺性的理解，正确的是（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由于资源生成时间长，所以稀缺是绝对的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人们没有发现更多的资源，所以现有资源不够用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相对于人类无穷的欲望而言资源是不足的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>、 资源的品种不能满足人类的使用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6</w:t>
      </w:r>
      <w:r>
        <w:rPr>
          <w:b/>
          <w:lang w:eastAsia="zh-CN"/>
        </w:rPr>
        <w:t>、下列可能构成有效需求的情形是（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>、 年均收入在</w:t>
      </w:r>
      <w:r>
        <w:rPr>
          <w:lang w:val="en-US"/>
        </w:rPr>
        <w:t>10</w:t>
      </w:r>
      <w:r>
        <w:rPr>
          <w:lang w:eastAsia="zh-CN"/>
        </w:rPr>
        <w:t xml:space="preserve">万以下的王小二希望年后全款购买一辆宝马轿车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>、 在大学当讲师的小张老师希望换一部华为</w:t>
      </w:r>
      <w:r>
        <w:rPr>
          <w:lang w:val="en-US"/>
        </w:rPr>
        <w:t>P20</w:t>
      </w:r>
      <w:r>
        <w:rPr>
          <w:lang w:eastAsia="zh-CN"/>
        </w:rPr>
        <w:t xml:space="preserve">的手机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>、 年均收入</w:t>
      </w:r>
      <w:r>
        <w:rPr>
          <w:lang w:val="en-US"/>
        </w:rPr>
        <w:t>100</w:t>
      </w:r>
      <w:r>
        <w:rPr>
          <w:lang w:eastAsia="zh-CN"/>
        </w:rPr>
        <w:t>万元的王总监路过</w:t>
      </w:r>
      <w:r>
        <w:rPr>
          <w:lang w:val="en-US"/>
        </w:rPr>
        <w:t>10</w:t>
      </w:r>
      <w:r>
        <w:rPr>
          <w:lang w:eastAsia="zh-CN"/>
        </w:rPr>
        <w:t>元店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在火锅店工作的小马看着对面的东原香山别墅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7</w:t>
      </w:r>
      <w:r>
        <w:rPr>
          <w:b/>
          <w:lang w:eastAsia="zh-CN"/>
        </w:rPr>
        <w:t>、下列选项，最应当薄利多销的是（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  <w:r>
        <w:rPr>
          <w:b/>
          <w:lang w:val="en-US"/>
        </w:rPr>
        <w:t> 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手机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猪肉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洗衣粉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牙膏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8</w:t>
      </w:r>
      <w:r>
        <w:rPr>
          <w:b/>
          <w:lang w:eastAsia="zh-CN"/>
        </w:rPr>
        <w:t>、如果某种商品的需求收入弹性大于</w:t>
      </w:r>
      <w:r>
        <w:rPr>
          <w:b/>
          <w:lang w:val="en-US"/>
        </w:rPr>
        <w:t>1</w:t>
      </w:r>
      <w:r>
        <w:rPr>
          <w:b/>
          <w:lang w:eastAsia="zh-CN"/>
        </w:rPr>
        <w:t>，这种商品可能是（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>、</w:t>
      </w:r>
      <w:r>
        <w:rPr>
          <w:lang w:val="en-US"/>
        </w:rPr>
        <w:t xml:space="preserve"> LV</w:t>
      </w:r>
      <w:r>
        <w:rPr>
          <w:lang w:eastAsia="zh-CN"/>
        </w:rPr>
        <w:t xml:space="preserve">女式手提包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毛巾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鸡蛋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>、 重庆小面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9</w:t>
      </w:r>
      <w:r>
        <w:rPr>
          <w:b/>
          <w:lang w:eastAsia="zh-CN"/>
        </w:rPr>
        <w:t>、当消费者实现了效用最大化，此时无差异曲线和预算线（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相交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相切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相离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重合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10</w:t>
      </w:r>
      <w:r>
        <w:rPr>
          <w:b/>
          <w:lang w:eastAsia="zh-CN"/>
        </w:rPr>
        <w:t>、当边际效用为零时，说明（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总效用是递增的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总效用是递减的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总效用为零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总效用达到最大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11</w:t>
      </w:r>
      <w:r>
        <w:rPr>
          <w:b/>
          <w:lang w:eastAsia="zh-CN"/>
        </w:rPr>
        <w:t>、当总产量最大时，边际产量（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最大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最小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为零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为正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12</w:t>
      </w:r>
      <w:r>
        <w:rPr>
          <w:b/>
          <w:lang w:eastAsia="zh-CN"/>
        </w:rPr>
        <w:t>、一种可变生产要素的最优投入量应该在（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平均产量最高点之前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边际产量最高点之前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总产量最高点之后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平均产量最高点与总产量最高点之间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13</w:t>
      </w:r>
      <w:r>
        <w:rPr>
          <w:b/>
          <w:lang w:eastAsia="zh-CN"/>
        </w:rPr>
        <w:t>、下列成本项目属于隐性成本的是（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原材料费用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工人工资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自有资金的利息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机器设备的折旧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14</w:t>
      </w:r>
      <w:r>
        <w:rPr>
          <w:b/>
          <w:lang w:eastAsia="zh-CN"/>
        </w:rPr>
        <w:t>、电力公司对居民用电采用阶梯定价模式，这是（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一级价格歧视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二级价格歧视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三级价格歧视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以上都不是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15</w:t>
      </w:r>
      <w:r>
        <w:rPr>
          <w:b/>
          <w:lang w:eastAsia="zh-CN"/>
        </w:rPr>
        <w:t>、关于产品差别，正确的说法是（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手机与电脑的差别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大米和面粉的差别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苹果手机和华为手机的差别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相邻两块承包地种的苹果的差别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16</w:t>
      </w:r>
      <w:r>
        <w:rPr>
          <w:b/>
          <w:lang w:eastAsia="zh-CN"/>
        </w:rPr>
        <w:t>、当一个国家的基尼系数为</w:t>
      </w:r>
      <w:r>
        <w:rPr>
          <w:b/>
          <w:lang w:val="en-US"/>
        </w:rPr>
        <w:t>0.36</w:t>
      </w:r>
      <w:r>
        <w:rPr>
          <w:b/>
          <w:lang w:eastAsia="zh-CN"/>
        </w:rPr>
        <w:t>，说明这个国家的收入分配情况是（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>、 比较平等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基本合理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差距较大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差距悬殊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17</w:t>
      </w:r>
      <w:r>
        <w:rPr>
          <w:b/>
          <w:lang w:eastAsia="zh-CN"/>
        </w:rPr>
        <w:t>、</w:t>
      </w:r>
      <w:r>
        <w:rPr>
          <w:b/>
          <w:sz w:val="21"/>
          <w:szCs w:val="21"/>
          <w:lang w:eastAsia="zh-CN"/>
        </w:rPr>
        <w:t>垄断利润属于</w:t>
      </w:r>
      <w:r>
        <w:rPr>
          <w:rFonts w:ascii="Times New Roman" w:hAnsi="Times New Roman" w:cs="Times New Roman"/>
          <w:b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b/>
          <w:sz w:val="21"/>
          <w:szCs w:val="21"/>
          <w:lang w:val="en-US"/>
        </w:rPr>
        <w:t xml:space="preserve">        </w:t>
      </w:r>
      <w:r>
        <w:rPr>
          <w:rFonts w:ascii="Times New Roman" w:hAnsi="Times New Roman" w:cs="Times New Roman"/>
          <w:b/>
          <w:sz w:val="21"/>
          <w:szCs w:val="21"/>
          <w:lang w:eastAsia="zh-CN"/>
        </w:rPr>
        <w:t>）</w:t>
      </w:r>
      <w:r>
        <w:rPr>
          <w:b/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</w:t>
      </w:r>
      <w:r>
        <w:rPr>
          <w:sz w:val="21"/>
          <w:szCs w:val="21"/>
          <w:lang w:eastAsia="zh-CN"/>
        </w:rPr>
        <w:t>经济成本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</w:t>
      </w:r>
      <w:r>
        <w:rPr>
          <w:sz w:val="21"/>
          <w:szCs w:val="21"/>
          <w:lang w:eastAsia="zh-CN"/>
        </w:rPr>
        <w:t>正常利润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</w:t>
      </w:r>
      <w:r>
        <w:rPr>
          <w:sz w:val="21"/>
          <w:szCs w:val="21"/>
          <w:lang w:eastAsia="zh-CN"/>
        </w:rPr>
        <w:t>经济利润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</w:t>
      </w:r>
      <w:r>
        <w:rPr>
          <w:sz w:val="21"/>
          <w:szCs w:val="21"/>
          <w:lang w:eastAsia="zh-CN"/>
        </w:rPr>
        <w:t>隐性成本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18</w:t>
      </w:r>
      <w:r>
        <w:rPr>
          <w:b/>
          <w:lang w:eastAsia="zh-CN"/>
        </w:rPr>
        <w:t>、极易出现</w:t>
      </w:r>
      <w:r>
        <w:rPr>
          <w:b/>
          <w:lang w:val="en-US"/>
        </w:rPr>
        <w:t>“</w:t>
      </w:r>
      <w:r>
        <w:rPr>
          <w:b/>
          <w:lang w:eastAsia="zh-CN"/>
        </w:rPr>
        <w:t>囚徒困境</w:t>
      </w:r>
      <w:r>
        <w:rPr>
          <w:b/>
          <w:lang w:val="en-US"/>
        </w:rPr>
        <w:t>”</w:t>
      </w:r>
      <w:r>
        <w:rPr>
          <w:b/>
          <w:lang w:eastAsia="zh-CN"/>
        </w:rPr>
        <w:t>的市场是（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完全竞争市场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完全垄断市场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垄断竞争市场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寡头垄断市场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D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19</w:t>
      </w:r>
      <w:r>
        <w:rPr>
          <w:b/>
          <w:lang w:eastAsia="zh-CN"/>
        </w:rPr>
        <w:t>、公共产品最典型的特征是具有（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排他性与竞争性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非排他性与非竞争性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竞争性与非排他性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>、 排他性与非竞争性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20</w:t>
      </w:r>
      <w:r>
        <w:rPr>
          <w:b/>
          <w:lang w:eastAsia="zh-CN"/>
        </w:rPr>
        <w:t>、解决政府失灵的主要途径是（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提高政府决策者的素质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缩小政府规模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引入竞争机制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加强对政府工作人员的培训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21</w:t>
      </w:r>
      <w:r>
        <w:rPr>
          <w:b/>
          <w:lang w:eastAsia="zh-CN"/>
        </w:rPr>
        <w:t>、在</w:t>
      </w:r>
      <w:r>
        <w:rPr>
          <w:b/>
          <w:lang w:val="en-US"/>
        </w:rPr>
        <w:t>GDP</w:t>
      </w:r>
      <w:r>
        <w:rPr>
          <w:b/>
          <w:lang w:eastAsia="zh-CN"/>
        </w:rPr>
        <w:t>的核算方法中，最为基本的方法是（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收入法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支出法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>、 部门法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生产法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22</w:t>
      </w:r>
      <w:r>
        <w:rPr>
          <w:b/>
          <w:lang w:eastAsia="zh-CN"/>
        </w:rPr>
        <w:t>、当总需求不变的情况下，技术进步会导致（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收入增加，价格水平上升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收入增加，价格水平下降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收入减少，价格水平上升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收入减少，价格水平下降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23</w:t>
      </w:r>
      <w:r>
        <w:rPr>
          <w:b/>
          <w:lang w:eastAsia="zh-CN"/>
        </w:rPr>
        <w:t>、下列对通货膨胀的理解，正确的是（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一定时期内只要几种重要商品价格上涨就可以称为通货膨胀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在一定时期内商品普遍出现一次价格上涨就可以称为通货膨胀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在一定时期内商品出现普遍而持续的上涨称为通货膨胀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>、 在一定时期内某几种商品价格上涨又回落也可视为通货膨胀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24</w:t>
      </w:r>
      <w:r>
        <w:rPr>
          <w:b/>
          <w:lang w:eastAsia="zh-CN"/>
        </w:rPr>
        <w:t>、如果经济达到了充分就业，说明消除了（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结构性失业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技术性失业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周期性失业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摩擦性失业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25</w:t>
      </w:r>
      <w:r>
        <w:rPr>
          <w:b/>
          <w:lang w:eastAsia="zh-CN"/>
        </w:rPr>
        <w:t>、最重要也是最常用的货币政策工具是（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调整法定准备金率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调整再贴现率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公开市场业务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道义劝告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26</w:t>
      </w:r>
      <w:r>
        <w:rPr>
          <w:b/>
          <w:lang w:eastAsia="zh-CN"/>
        </w:rPr>
        <w:t>、当经济处于萧条时，政府采用的宏观经济政策是（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扩张性的财政政策与紧缩性的货币政策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扩张性的财政政策与扩张性的货币政策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紧缩性的财政政策与紧缩性的货币政策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紧缩性的财政政策与扩张性的货币政策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B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27</w:t>
      </w:r>
      <w:r>
        <w:rPr>
          <w:b/>
          <w:lang w:eastAsia="zh-CN"/>
        </w:rPr>
        <w:t>、宏观经济政策的首要目标是（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价格稳定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经济持续均衡增长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充分就业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国际收支平衡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28</w:t>
      </w:r>
      <w:r>
        <w:rPr>
          <w:b/>
          <w:lang w:eastAsia="zh-CN"/>
        </w:rPr>
        <w:t>、应对成本推动的通货膨胀，较合适的宏观经济政策是（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财政政策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货币政策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收入政策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人力政策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29</w:t>
      </w:r>
      <w:r>
        <w:rPr>
          <w:b/>
          <w:lang w:eastAsia="zh-CN"/>
        </w:rPr>
        <w:t>、当经济膨胀时期，政府应当使用的财政政策是（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减少基础设施建设支出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减少税收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>、 增加公务员工资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增加办公用品支出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A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30</w:t>
      </w:r>
      <w:r>
        <w:rPr>
          <w:b/>
          <w:lang w:eastAsia="zh-CN"/>
        </w:rPr>
        <w:t>、一国的最高金融当局是（</w:t>
      </w:r>
      <w:r>
        <w:rPr>
          <w:b/>
          <w:lang w:val="en-US"/>
        </w:rPr>
        <w:t xml:space="preserve">      </w:t>
      </w:r>
      <w:r>
        <w:rPr>
          <w:b/>
          <w:lang w:eastAsia="zh-CN"/>
        </w:rPr>
        <w:t>）</w:t>
      </w:r>
    </w:p>
    <w:p>
      <w:pPr>
        <w:spacing w:before="150" w:beforeAutospacing="0" w:after="150" w:afterAutospacing="0"/>
      </w:pPr>
      <w:r>
        <w:rPr>
          <w:lang w:val="en-US"/>
        </w:rPr>
        <w:t>A</w:t>
      </w:r>
      <w:r>
        <w:rPr>
          <w:lang w:eastAsia="zh-CN"/>
        </w:rPr>
        <w:t xml:space="preserve">、 财政部 </w:t>
      </w:r>
    </w:p>
    <w:p>
      <w:pPr>
        <w:spacing w:before="150" w:beforeAutospacing="0" w:after="150" w:afterAutospacing="0"/>
      </w:pPr>
      <w:r>
        <w:rPr>
          <w:lang w:val="en-US"/>
        </w:rPr>
        <w:t>B</w:t>
      </w:r>
      <w:r>
        <w:rPr>
          <w:lang w:eastAsia="zh-CN"/>
        </w:rPr>
        <w:t xml:space="preserve">、 银监会 </w:t>
      </w:r>
    </w:p>
    <w:p>
      <w:pPr>
        <w:spacing w:before="150" w:beforeAutospacing="0" w:after="150" w:afterAutospacing="0"/>
      </w:pPr>
      <w:r>
        <w:rPr>
          <w:lang w:val="en-US"/>
        </w:rPr>
        <w:t>C</w:t>
      </w:r>
      <w:r>
        <w:rPr>
          <w:lang w:eastAsia="zh-CN"/>
        </w:rPr>
        <w:t xml:space="preserve">、 中央银行 </w:t>
      </w:r>
    </w:p>
    <w:p>
      <w:pPr>
        <w:spacing w:before="150" w:beforeAutospacing="0" w:after="150" w:afterAutospacing="0"/>
      </w:pPr>
      <w:r>
        <w:rPr>
          <w:lang w:val="en-US"/>
        </w:rPr>
        <w:t>D</w:t>
      </w:r>
      <w:r>
        <w:rPr>
          <w:lang w:eastAsia="zh-CN"/>
        </w:rPr>
        <w:t xml:space="preserve">、 商业银行 </w:t>
      </w:r>
    </w:p>
    <w:p>
      <w:pPr>
        <w:spacing w:before="150" w:beforeAutospacing="0" w:after="150" w:afterAutospacing="0"/>
      </w:pPr>
      <w:r>
        <w:rPr>
          <w:lang w:eastAsia="zh-CN"/>
        </w:rPr>
        <w:t>正确答案：</w:t>
      </w:r>
      <w:r>
        <w:rPr>
          <w:lang w:val="en-US"/>
        </w:rPr>
        <w:t xml:space="preserve"> C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A6D1B"/>
    <w:rsid w:val="522A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99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6"/>
    <w:basedOn w:val="1"/>
    <w:next w:val="1"/>
    <w:qFormat/>
    <w:uiPriority w:val="9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5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2021-01-21T01:03:00Z</dcterms:created>
  <dc:creator>合玲</dc:creator>
  <cp:lastModifiedBy>合玲</cp:lastModifiedBy>
  <dcterms:modified xsi:type="dcterms:W3CDTF">2021-01-21T01:05:13Z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