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auto"/>
        <w:rPr>
          <w:rFonts w:hint="eastAsia" w:ascii="宋体" w:hAnsi="宋体" w:eastAsia="宋体" w:cs="宋体"/>
          <w:b/>
          <w:sz w:val="32"/>
          <w:szCs w:val="32"/>
        </w:rPr>
      </w:pPr>
      <w:r>
        <w:rPr>
          <w:rFonts w:hint="eastAsia" w:ascii="宋体" w:hAnsi="宋体" w:eastAsia="宋体" w:cs="宋体"/>
          <w:b/>
          <w:sz w:val="32"/>
          <w:szCs w:val="32"/>
        </w:rPr>
        <w:t>一、单选题</w:t>
      </w:r>
    </w:p>
    <w:p>
      <w:pPr>
        <w:spacing w:line="300" w:lineRule="auto"/>
        <w:rPr>
          <w:rFonts w:hint="eastAsia" w:ascii="宋体" w:hAnsi="宋体" w:eastAsia="宋体" w:cs="宋体"/>
          <w:sz w:val="32"/>
          <w:szCs w:val="32"/>
        </w:rPr>
      </w:pPr>
      <w:r>
        <w:rPr>
          <w:rFonts w:hint="eastAsia" w:ascii="宋体" w:hAnsi="宋体" w:cs="宋体"/>
          <w:sz w:val="32"/>
          <w:szCs w:val="32"/>
          <w:lang w:val="en-US" w:eastAsia="zh-CN"/>
        </w:rPr>
        <w:t>1</w:t>
      </w:r>
      <w:r>
        <w:rPr>
          <w:rFonts w:hint="eastAsia" w:ascii="宋体" w:hAnsi="宋体" w:eastAsia="宋体" w:cs="宋体"/>
          <w:sz w:val="32"/>
          <w:szCs w:val="32"/>
        </w:rPr>
        <w:t>.宪法规定，我国公民有受教育的（  D    ）。</w:t>
      </w:r>
    </w:p>
    <w:p>
      <w:pPr>
        <w:spacing w:line="300" w:lineRule="auto"/>
        <w:rPr>
          <w:rFonts w:hint="eastAsia" w:ascii="宋体" w:hAnsi="宋体" w:eastAsia="宋体" w:cs="宋体"/>
          <w:sz w:val="32"/>
          <w:szCs w:val="32"/>
        </w:rPr>
      </w:pPr>
      <w:r>
        <w:rPr>
          <w:rFonts w:hint="eastAsia" w:ascii="宋体" w:hAnsi="宋体" w:eastAsia="宋体" w:cs="宋体"/>
          <w:sz w:val="32"/>
          <w:szCs w:val="32"/>
        </w:rPr>
        <w:t>A.自由              B.权利</w:t>
      </w:r>
    </w:p>
    <w:p>
      <w:pPr>
        <w:spacing w:line="300" w:lineRule="auto"/>
        <w:rPr>
          <w:rFonts w:hint="eastAsia" w:ascii="宋体" w:hAnsi="宋体" w:eastAsia="宋体" w:cs="宋体"/>
          <w:sz w:val="32"/>
          <w:szCs w:val="32"/>
        </w:rPr>
      </w:pPr>
      <w:r>
        <w:rPr>
          <w:rFonts w:hint="eastAsia" w:ascii="宋体" w:hAnsi="宋体" w:eastAsia="宋体" w:cs="宋体"/>
          <w:sz w:val="32"/>
          <w:szCs w:val="32"/>
        </w:rPr>
        <w:t>C.义务              D.权利和义务</w:t>
      </w:r>
    </w:p>
    <w:p>
      <w:pPr>
        <w:spacing w:line="300" w:lineRule="auto"/>
        <w:rPr>
          <w:rFonts w:hint="eastAsia" w:ascii="宋体" w:hAnsi="宋体" w:eastAsia="宋体" w:cs="宋体"/>
          <w:sz w:val="32"/>
          <w:szCs w:val="32"/>
        </w:rPr>
      </w:pPr>
      <w:r>
        <w:rPr>
          <w:rFonts w:hint="eastAsia" w:ascii="宋体" w:hAnsi="宋体" w:cs="宋体"/>
          <w:sz w:val="32"/>
          <w:szCs w:val="32"/>
          <w:lang w:val="en-US" w:eastAsia="zh-CN"/>
        </w:rPr>
        <w:t>2</w:t>
      </w:r>
      <w:r>
        <w:rPr>
          <w:rFonts w:hint="eastAsia" w:ascii="宋体" w:hAnsi="宋体" w:eastAsia="宋体" w:cs="宋体"/>
          <w:sz w:val="32"/>
          <w:szCs w:val="32"/>
        </w:rPr>
        <w:t>. “法无明文规定不处罚”体现了（   A   ）原则。</w:t>
      </w:r>
    </w:p>
    <w:p>
      <w:pPr>
        <w:spacing w:line="300" w:lineRule="auto"/>
        <w:rPr>
          <w:rFonts w:hint="eastAsia" w:ascii="宋体" w:hAnsi="宋体" w:eastAsia="宋体" w:cs="宋体"/>
          <w:sz w:val="32"/>
          <w:szCs w:val="32"/>
        </w:rPr>
      </w:pPr>
      <w:r>
        <w:rPr>
          <w:rFonts w:hint="eastAsia" w:ascii="宋体" w:hAnsi="宋体" w:eastAsia="宋体" w:cs="宋体"/>
          <w:sz w:val="32"/>
          <w:szCs w:val="32"/>
        </w:rPr>
        <w:t>A.罪刑法定原则</w:t>
      </w:r>
      <w:r>
        <w:rPr>
          <w:rFonts w:hint="eastAsia" w:ascii="宋体" w:hAnsi="宋体" w:cs="宋体"/>
          <w:sz w:val="32"/>
          <w:szCs w:val="32"/>
          <w:lang w:val="en-US" w:eastAsia="zh-CN"/>
        </w:rPr>
        <w:t xml:space="preserve">      </w:t>
      </w:r>
      <w:r>
        <w:rPr>
          <w:rFonts w:hint="eastAsia" w:ascii="宋体" w:hAnsi="宋体" w:eastAsia="宋体" w:cs="宋体"/>
          <w:sz w:val="32"/>
          <w:szCs w:val="32"/>
        </w:rPr>
        <w:t>B.罪刑相适应原则</w:t>
      </w:r>
    </w:p>
    <w:p>
      <w:pPr>
        <w:spacing w:line="300" w:lineRule="auto"/>
        <w:rPr>
          <w:rFonts w:hint="eastAsia" w:ascii="宋体" w:hAnsi="宋体" w:eastAsia="宋体" w:cs="宋体"/>
          <w:sz w:val="32"/>
          <w:szCs w:val="32"/>
        </w:rPr>
      </w:pPr>
      <w:r>
        <w:rPr>
          <w:rFonts w:hint="eastAsia" w:ascii="宋体" w:hAnsi="宋体" w:eastAsia="宋体" w:cs="宋体"/>
          <w:sz w:val="32"/>
          <w:szCs w:val="32"/>
        </w:rPr>
        <w:t>C.惩罚与教育相结合原则D.刑法面前人人平等原则</w:t>
      </w:r>
    </w:p>
    <w:p>
      <w:pPr>
        <w:spacing w:line="300" w:lineRule="auto"/>
        <w:rPr>
          <w:rFonts w:hint="eastAsia" w:ascii="宋体" w:hAnsi="宋体" w:eastAsia="宋体" w:cs="宋体"/>
          <w:sz w:val="32"/>
          <w:szCs w:val="32"/>
        </w:rPr>
      </w:pPr>
      <w:r>
        <w:rPr>
          <w:rFonts w:hint="eastAsia" w:ascii="宋体" w:hAnsi="宋体" w:eastAsia="宋体" w:cs="宋体"/>
          <w:sz w:val="32"/>
          <w:szCs w:val="32"/>
        </w:rPr>
        <w:t>3.区分犯罪未遂和犯罪中止的关键是（   D   ）。</w:t>
      </w:r>
    </w:p>
    <w:p>
      <w:pPr>
        <w:spacing w:line="300" w:lineRule="auto"/>
        <w:rPr>
          <w:rFonts w:hint="eastAsia" w:ascii="宋体" w:hAnsi="宋体" w:eastAsia="宋体" w:cs="宋体"/>
          <w:sz w:val="32"/>
          <w:szCs w:val="32"/>
        </w:rPr>
      </w:pPr>
      <w:r>
        <w:rPr>
          <w:rFonts w:hint="eastAsia" w:ascii="宋体" w:hAnsi="宋体" w:eastAsia="宋体" w:cs="宋体"/>
          <w:sz w:val="32"/>
          <w:szCs w:val="32"/>
        </w:rPr>
        <w:t>A.是否开始实施犯罪预备行为</w:t>
      </w:r>
    </w:p>
    <w:p>
      <w:pPr>
        <w:spacing w:line="300" w:lineRule="auto"/>
        <w:rPr>
          <w:rFonts w:hint="eastAsia" w:ascii="宋体" w:hAnsi="宋体" w:eastAsia="宋体" w:cs="宋体"/>
          <w:sz w:val="32"/>
          <w:szCs w:val="32"/>
        </w:rPr>
      </w:pPr>
      <w:r>
        <w:rPr>
          <w:rFonts w:hint="eastAsia" w:ascii="宋体" w:hAnsi="宋体" w:eastAsia="宋体" w:cs="宋体"/>
          <w:sz w:val="32"/>
          <w:szCs w:val="32"/>
        </w:rPr>
        <w:t>B.是否开始着手犯罪的实行行为</w:t>
      </w:r>
    </w:p>
    <w:p>
      <w:pPr>
        <w:spacing w:line="300" w:lineRule="auto"/>
        <w:rPr>
          <w:rFonts w:hint="eastAsia" w:ascii="宋体" w:hAnsi="宋体" w:eastAsia="宋体" w:cs="宋体"/>
          <w:sz w:val="32"/>
          <w:szCs w:val="32"/>
        </w:rPr>
      </w:pPr>
      <w:r>
        <w:rPr>
          <w:rFonts w:hint="eastAsia" w:ascii="宋体" w:hAnsi="宋体" w:eastAsia="宋体" w:cs="宋体"/>
          <w:sz w:val="32"/>
          <w:szCs w:val="32"/>
        </w:rPr>
        <w:t>C.是否在犯罪行为终了之前停止</w:t>
      </w:r>
    </w:p>
    <w:p>
      <w:pPr>
        <w:spacing w:line="300" w:lineRule="auto"/>
        <w:rPr>
          <w:rFonts w:hint="eastAsia" w:ascii="宋体" w:hAnsi="宋体" w:eastAsia="宋体" w:cs="宋体"/>
          <w:sz w:val="32"/>
          <w:szCs w:val="32"/>
        </w:rPr>
      </w:pPr>
      <w:r>
        <w:rPr>
          <w:rFonts w:hint="eastAsia" w:ascii="宋体" w:hAnsi="宋体" w:eastAsia="宋体" w:cs="宋体"/>
          <w:sz w:val="32"/>
          <w:szCs w:val="32"/>
        </w:rPr>
        <w:t>D.是否自愿放弃犯罪意图</w:t>
      </w:r>
    </w:p>
    <w:p>
      <w:pPr>
        <w:spacing w:line="300" w:lineRule="auto"/>
        <w:rPr>
          <w:rFonts w:hint="eastAsia" w:ascii="宋体" w:hAnsi="宋体" w:eastAsia="宋体" w:cs="宋体"/>
          <w:sz w:val="32"/>
          <w:szCs w:val="32"/>
        </w:rPr>
      </w:pPr>
      <w:r>
        <w:rPr>
          <w:rFonts w:hint="eastAsia" w:ascii="宋体" w:hAnsi="宋体" w:eastAsia="宋体" w:cs="宋体"/>
          <w:sz w:val="32"/>
          <w:szCs w:val="32"/>
          <w:lang w:val="en-US" w:eastAsia="zh-CN"/>
        </w:rPr>
        <w:t>４．农民专业合作社依法登记，取得</w:t>
      </w:r>
      <w:r>
        <w:rPr>
          <w:rFonts w:hint="eastAsia" w:ascii="宋体" w:hAnsi="宋体" w:cs="宋体"/>
          <w:sz w:val="32"/>
          <w:szCs w:val="32"/>
          <w:lang w:val="en-US" w:eastAsia="zh-CN"/>
        </w:rPr>
        <w:t xml:space="preserve">（ </w:t>
      </w:r>
      <w:r>
        <w:rPr>
          <w:rFonts w:hint="eastAsia" w:ascii="宋体" w:hAnsi="宋体" w:eastAsia="宋体" w:cs="宋体"/>
          <w:sz w:val="32"/>
          <w:szCs w:val="32"/>
        </w:rPr>
        <w:t xml:space="preserve">  D </w:t>
      </w:r>
      <w:r>
        <w:rPr>
          <w:rFonts w:hint="eastAsia" w:ascii="宋体" w:hAnsi="宋体" w:cs="宋体"/>
          <w:sz w:val="32"/>
          <w:szCs w:val="32"/>
          <w:lang w:val="en-US" w:eastAsia="zh-CN"/>
        </w:rPr>
        <w:t xml:space="preserve"> ）</w:t>
      </w:r>
      <w:r>
        <w:rPr>
          <w:rFonts w:hint="eastAsia" w:ascii="宋体" w:hAnsi="宋体" w:eastAsia="宋体" w:cs="宋体"/>
          <w:sz w:val="32"/>
          <w:szCs w:val="32"/>
          <w:lang w:val="en-US" w:eastAsia="zh-CN"/>
        </w:rPr>
        <w:t xml:space="preserve">资格。 </w:t>
      </w:r>
    </w:p>
    <w:p>
      <w:pPr>
        <w:spacing w:line="300" w:lineRule="auto"/>
        <w:rPr>
          <w:rFonts w:hint="eastAsia" w:ascii="宋体" w:hAnsi="宋体" w:eastAsia="宋体" w:cs="宋体"/>
          <w:sz w:val="32"/>
          <w:szCs w:val="32"/>
        </w:rPr>
      </w:pPr>
      <w:r>
        <w:rPr>
          <w:rFonts w:hint="eastAsia" w:ascii="宋体" w:hAnsi="宋体" w:eastAsia="宋体" w:cs="宋体"/>
          <w:sz w:val="32"/>
          <w:szCs w:val="32"/>
          <w:lang w:val="en-US" w:eastAsia="zh-CN"/>
        </w:rPr>
        <w:t>Ａ</w:t>
      </w:r>
      <w:r>
        <w:rPr>
          <w:rFonts w:hint="eastAsia" w:ascii="宋体" w:hAnsi="宋体" w:cs="宋体"/>
          <w:sz w:val="32"/>
          <w:szCs w:val="32"/>
          <w:lang w:val="en-US" w:eastAsia="zh-CN"/>
        </w:rPr>
        <w:t>.</w:t>
      </w:r>
      <w:r>
        <w:rPr>
          <w:rFonts w:hint="eastAsia" w:ascii="宋体" w:hAnsi="宋体" w:eastAsia="宋体" w:cs="宋体"/>
          <w:sz w:val="32"/>
          <w:szCs w:val="32"/>
          <w:lang w:val="en-US" w:eastAsia="zh-CN"/>
        </w:rPr>
        <w:t xml:space="preserve">公司 </w:t>
      </w:r>
      <w:r>
        <w:rPr>
          <w:rFonts w:hint="eastAsia" w:ascii="宋体" w:hAnsi="宋体" w:cs="宋体"/>
          <w:sz w:val="32"/>
          <w:szCs w:val="32"/>
          <w:lang w:val="en-US" w:eastAsia="zh-CN"/>
        </w:rPr>
        <w:t xml:space="preserve">                          </w:t>
      </w:r>
      <w:r>
        <w:rPr>
          <w:rFonts w:hint="eastAsia" w:ascii="宋体" w:hAnsi="宋体" w:eastAsia="宋体" w:cs="宋体"/>
          <w:sz w:val="32"/>
          <w:szCs w:val="32"/>
          <w:lang w:val="en-US" w:eastAsia="zh-CN"/>
        </w:rPr>
        <w:t>Ｂ</w:t>
      </w:r>
      <w:r>
        <w:rPr>
          <w:rFonts w:hint="eastAsia" w:ascii="宋体" w:hAnsi="宋体" w:cs="宋体"/>
          <w:sz w:val="32"/>
          <w:szCs w:val="32"/>
          <w:lang w:val="en-US" w:eastAsia="zh-CN"/>
        </w:rPr>
        <w:t>．</w:t>
      </w:r>
      <w:r>
        <w:rPr>
          <w:rFonts w:hint="eastAsia" w:ascii="宋体" w:hAnsi="宋体" w:eastAsia="宋体" w:cs="宋体"/>
          <w:sz w:val="32"/>
          <w:szCs w:val="32"/>
          <w:lang w:val="en-US" w:eastAsia="zh-CN"/>
        </w:rPr>
        <w:t xml:space="preserve">合伙企业  </w:t>
      </w:r>
    </w:p>
    <w:p>
      <w:pPr>
        <w:spacing w:line="300" w:lineRule="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Ｃ</w:t>
      </w:r>
      <w:r>
        <w:rPr>
          <w:rFonts w:hint="eastAsia" w:ascii="宋体" w:hAnsi="宋体" w:cs="宋体"/>
          <w:sz w:val="32"/>
          <w:szCs w:val="32"/>
          <w:lang w:val="en-US" w:eastAsia="zh-CN"/>
        </w:rPr>
        <w:t>．</w:t>
      </w:r>
      <w:r>
        <w:rPr>
          <w:rFonts w:hint="eastAsia" w:ascii="宋体" w:hAnsi="宋体" w:eastAsia="宋体" w:cs="宋体"/>
          <w:sz w:val="32"/>
          <w:szCs w:val="32"/>
          <w:lang w:val="en-US" w:eastAsia="zh-CN"/>
        </w:rPr>
        <w:t xml:space="preserve">个体工商户 </w:t>
      </w:r>
      <w:r>
        <w:rPr>
          <w:rFonts w:hint="eastAsia" w:ascii="宋体" w:hAnsi="宋体" w:cs="宋体"/>
          <w:sz w:val="32"/>
          <w:szCs w:val="32"/>
          <w:lang w:val="en-US" w:eastAsia="zh-CN"/>
        </w:rPr>
        <w:t xml:space="preserve">                   </w:t>
      </w:r>
      <w:r>
        <w:rPr>
          <w:rFonts w:hint="eastAsia" w:ascii="宋体" w:hAnsi="宋体" w:eastAsia="宋体" w:cs="宋体"/>
          <w:sz w:val="32"/>
          <w:szCs w:val="32"/>
          <w:lang w:val="en-US" w:eastAsia="zh-CN"/>
        </w:rPr>
        <w:t>Ｄ</w:t>
      </w:r>
      <w:r>
        <w:rPr>
          <w:rFonts w:hint="eastAsia" w:ascii="宋体" w:hAnsi="宋体" w:cs="宋体"/>
          <w:sz w:val="32"/>
          <w:szCs w:val="32"/>
          <w:lang w:val="en-US" w:eastAsia="zh-CN"/>
        </w:rPr>
        <w:t>．</w:t>
      </w:r>
      <w:r>
        <w:rPr>
          <w:rFonts w:hint="eastAsia" w:ascii="宋体" w:hAnsi="宋体" w:eastAsia="宋体" w:cs="宋体"/>
          <w:sz w:val="32"/>
          <w:szCs w:val="32"/>
          <w:lang w:val="en-US" w:eastAsia="zh-CN"/>
        </w:rPr>
        <w:t>法人</w:t>
      </w:r>
    </w:p>
    <w:p>
      <w:pPr>
        <w:spacing w:line="300" w:lineRule="auto"/>
        <w:rPr>
          <w:rFonts w:hint="eastAsia" w:ascii="宋体" w:hAnsi="宋体" w:eastAsia="宋体" w:cs="宋体"/>
          <w:sz w:val="32"/>
          <w:szCs w:val="32"/>
        </w:rPr>
      </w:pPr>
      <w:r>
        <w:rPr>
          <w:rFonts w:hint="eastAsia" w:ascii="宋体" w:hAnsi="宋体" w:eastAsia="宋体" w:cs="宋体"/>
          <w:sz w:val="32"/>
          <w:szCs w:val="32"/>
          <w:lang w:val="en-US" w:eastAsia="zh-CN"/>
        </w:rPr>
        <w:t>5.</w:t>
      </w:r>
      <w:r>
        <w:rPr>
          <w:rFonts w:hint="eastAsia" w:ascii="宋体" w:hAnsi="宋体" w:eastAsia="宋体" w:cs="宋体"/>
          <w:sz w:val="32"/>
          <w:szCs w:val="32"/>
        </w:rPr>
        <w:t>按照我国刑事诉讼法的规定，（  D  ）无权行使侦查权。</w:t>
      </w:r>
    </w:p>
    <w:p>
      <w:pPr>
        <w:spacing w:line="300" w:lineRule="auto"/>
        <w:rPr>
          <w:rFonts w:hint="eastAsia" w:ascii="宋体" w:hAnsi="宋体" w:eastAsia="宋体" w:cs="宋体"/>
          <w:sz w:val="32"/>
          <w:szCs w:val="32"/>
        </w:rPr>
      </w:pPr>
      <w:r>
        <w:rPr>
          <w:rFonts w:hint="eastAsia" w:ascii="宋体" w:hAnsi="宋体" w:eastAsia="宋体" w:cs="宋体"/>
          <w:sz w:val="32"/>
          <w:szCs w:val="32"/>
        </w:rPr>
        <w:t xml:space="preserve">A.公安机关                B.人民检察院     </w:t>
      </w:r>
    </w:p>
    <w:p>
      <w:pPr>
        <w:spacing w:line="300" w:lineRule="auto"/>
        <w:rPr>
          <w:rFonts w:hint="eastAsia" w:ascii="宋体" w:hAnsi="宋体" w:eastAsia="宋体" w:cs="宋体"/>
          <w:sz w:val="32"/>
          <w:szCs w:val="32"/>
        </w:rPr>
      </w:pPr>
      <w:r>
        <w:rPr>
          <w:rFonts w:hint="eastAsia" w:ascii="宋体" w:hAnsi="宋体" w:eastAsia="宋体" w:cs="宋体"/>
          <w:sz w:val="32"/>
          <w:szCs w:val="32"/>
        </w:rPr>
        <w:t>C.国家安全机关            D.人民法院</w:t>
      </w:r>
    </w:p>
    <w:p>
      <w:pPr>
        <w:spacing w:line="300" w:lineRule="auto"/>
        <w:rPr>
          <w:rFonts w:hint="eastAsia" w:ascii="宋体" w:hAnsi="宋体" w:eastAsia="宋体" w:cs="宋体"/>
          <w:b/>
          <w:sz w:val="32"/>
          <w:szCs w:val="32"/>
        </w:rPr>
      </w:pPr>
      <w:r>
        <w:rPr>
          <w:rFonts w:hint="eastAsia" w:ascii="宋体" w:hAnsi="宋体" w:eastAsia="宋体" w:cs="宋体"/>
          <w:b/>
          <w:sz w:val="32"/>
          <w:szCs w:val="32"/>
        </w:rPr>
        <w:t>二、多选题</w:t>
      </w:r>
    </w:p>
    <w:p>
      <w:pPr>
        <w:spacing w:line="300" w:lineRule="auto"/>
        <w:rPr>
          <w:rFonts w:hint="eastAsia" w:ascii="宋体" w:hAnsi="宋体" w:eastAsia="宋体" w:cs="宋体"/>
          <w:sz w:val="32"/>
          <w:szCs w:val="32"/>
        </w:rPr>
      </w:pPr>
      <w:r>
        <w:rPr>
          <w:rFonts w:hint="eastAsia" w:ascii="宋体" w:hAnsi="宋体" w:eastAsia="宋体" w:cs="宋体"/>
          <w:sz w:val="32"/>
          <w:szCs w:val="32"/>
        </w:rPr>
        <w:t>1.任何法律关系都是由（  ABC     ）要素构成，缺一不可。</w:t>
      </w:r>
    </w:p>
    <w:p>
      <w:pPr>
        <w:spacing w:line="300" w:lineRule="auto"/>
        <w:rPr>
          <w:rFonts w:hint="eastAsia" w:ascii="宋体" w:hAnsi="宋体" w:eastAsia="宋体" w:cs="宋体"/>
          <w:sz w:val="32"/>
          <w:szCs w:val="32"/>
        </w:rPr>
      </w:pPr>
      <w:r>
        <w:rPr>
          <w:rFonts w:hint="eastAsia" w:ascii="宋体" w:hAnsi="宋体" w:eastAsia="宋体" w:cs="宋体"/>
          <w:sz w:val="32"/>
          <w:szCs w:val="32"/>
        </w:rPr>
        <w:t xml:space="preserve">A.主体                       B.客体      </w:t>
      </w:r>
    </w:p>
    <w:p>
      <w:pPr>
        <w:spacing w:line="300" w:lineRule="auto"/>
        <w:rPr>
          <w:rFonts w:hint="eastAsia" w:ascii="宋体" w:hAnsi="宋体" w:eastAsia="宋体" w:cs="宋体"/>
          <w:sz w:val="32"/>
          <w:szCs w:val="32"/>
        </w:rPr>
      </w:pPr>
      <w:r>
        <w:rPr>
          <w:rFonts w:hint="eastAsia" w:ascii="宋体" w:hAnsi="宋体" w:eastAsia="宋体" w:cs="宋体"/>
          <w:sz w:val="32"/>
          <w:szCs w:val="32"/>
        </w:rPr>
        <w:t>C.内容                       D.法律事实</w:t>
      </w:r>
    </w:p>
    <w:p>
      <w:pPr>
        <w:spacing w:line="300" w:lineRule="auto"/>
        <w:rPr>
          <w:rFonts w:hint="eastAsia" w:ascii="宋体" w:hAnsi="宋体" w:eastAsia="宋体" w:cs="宋体"/>
          <w:sz w:val="32"/>
          <w:szCs w:val="32"/>
        </w:rPr>
      </w:pPr>
      <w:r>
        <w:rPr>
          <w:rFonts w:hint="eastAsia" w:ascii="宋体" w:hAnsi="宋体" w:eastAsia="宋体" w:cs="宋体"/>
          <w:sz w:val="32"/>
          <w:szCs w:val="32"/>
        </w:rPr>
        <w:t>2.财产所有权的权能包括（  ABCD     ）。</w:t>
      </w:r>
    </w:p>
    <w:p>
      <w:pPr>
        <w:spacing w:line="300" w:lineRule="auto"/>
        <w:rPr>
          <w:rFonts w:hint="eastAsia" w:ascii="宋体" w:hAnsi="宋体" w:eastAsia="宋体" w:cs="宋体"/>
          <w:sz w:val="32"/>
          <w:szCs w:val="32"/>
        </w:rPr>
      </w:pPr>
      <w:r>
        <w:rPr>
          <w:rFonts w:hint="eastAsia" w:ascii="宋体" w:hAnsi="宋体" w:eastAsia="宋体" w:cs="宋体"/>
          <w:sz w:val="32"/>
          <w:szCs w:val="32"/>
        </w:rPr>
        <w:t>A.占有                       B.使用</w:t>
      </w:r>
    </w:p>
    <w:p>
      <w:pPr>
        <w:spacing w:line="300" w:lineRule="auto"/>
        <w:rPr>
          <w:rFonts w:hint="eastAsia" w:ascii="宋体" w:hAnsi="宋体" w:eastAsia="宋体" w:cs="宋体"/>
          <w:sz w:val="32"/>
          <w:szCs w:val="32"/>
        </w:rPr>
      </w:pPr>
      <w:r>
        <w:rPr>
          <w:rFonts w:hint="eastAsia" w:ascii="宋体" w:hAnsi="宋体" w:eastAsia="宋体" w:cs="宋体"/>
          <w:sz w:val="32"/>
          <w:szCs w:val="32"/>
        </w:rPr>
        <w:t>C.收益                       D.处分</w:t>
      </w:r>
    </w:p>
    <w:p>
      <w:pPr>
        <w:spacing w:line="300" w:lineRule="auto"/>
        <w:rPr>
          <w:rFonts w:hint="eastAsia" w:ascii="宋体" w:hAnsi="宋体" w:eastAsia="宋体" w:cs="宋体"/>
          <w:sz w:val="32"/>
          <w:szCs w:val="32"/>
        </w:rPr>
      </w:pPr>
      <w:r>
        <w:rPr>
          <w:rFonts w:hint="eastAsia" w:ascii="宋体" w:hAnsi="宋体" w:eastAsia="宋体" w:cs="宋体"/>
          <w:sz w:val="32"/>
          <w:szCs w:val="32"/>
        </w:rPr>
        <w:t>3.已满14周岁不满16周岁的人犯（  BC    ）的，应当负刑事责任。</w:t>
      </w:r>
    </w:p>
    <w:p>
      <w:pPr>
        <w:spacing w:line="300" w:lineRule="auto"/>
        <w:rPr>
          <w:rFonts w:hint="eastAsia" w:ascii="宋体" w:hAnsi="宋体" w:eastAsia="宋体" w:cs="宋体"/>
          <w:sz w:val="32"/>
          <w:szCs w:val="32"/>
        </w:rPr>
      </w:pPr>
      <w:r>
        <w:rPr>
          <w:rFonts w:hint="eastAsia" w:ascii="宋体" w:hAnsi="宋体" w:eastAsia="宋体" w:cs="宋体"/>
          <w:sz w:val="32"/>
          <w:szCs w:val="32"/>
        </w:rPr>
        <w:t>A.盗窃罪                     B.抢劫罪</w:t>
      </w:r>
    </w:p>
    <w:p>
      <w:pPr>
        <w:spacing w:line="300" w:lineRule="auto"/>
        <w:rPr>
          <w:rFonts w:hint="eastAsia" w:ascii="宋体" w:hAnsi="宋体" w:eastAsia="宋体" w:cs="宋体"/>
          <w:sz w:val="32"/>
          <w:szCs w:val="32"/>
        </w:rPr>
      </w:pPr>
      <w:r>
        <w:rPr>
          <w:rFonts w:hint="eastAsia" w:ascii="宋体" w:hAnsi="宋体" w:eastAsia="宋体" w:cs="宋体"/>
          <w:sz w:val="32"/>
          <w:szCs w:val="32"/>
        </w:rPr>
        <w:t>C.放火罪                     D.敲诈勒索罪</w:t>
      </w:r>
    </w:p>
    <w:p>
      <w:pPr>
        <w:spacing w:line="300" w:lineRule="auto"/>
        <w:rPr>
          <w:rFonts w:hint="eastAsia" w:ascii="宋体" w:hAnsi="宋体" w:eastAsia="宋体" w:cs="宋体"/>
          <w:sz w:val="32"/>
          <w:szCs w:val="32"/>
        </w:rPr>
      </w:pPr>
      <w:r>
        <w:rPr>
          <w:rFonts w:hint="eastAsia" w:ascii="宋体" w:hAnsi="宋体" w:eastAsia="宋体" w:cs="宋体"/>
          <w:sz w:val="32"/>
          <w:szCs w:val="32"/>
        </w:rPr>
        <w:t>4.我国刑法规定的排除社会危害性的行为有（  CD       ）。</w:t>
      </w:r>
    </w:p>
    <w:p>
      <w:pPr>
        <w:spacing w:line="300" w:lineRule="auto"/>
        <w:rPr>
          <w:rFonts w:hint="eastAsia" w:ascii="宋体" w:hAnsi="宋体" w:eastAsia="宋体" w:cs="宋体"/>
          <w:sz w:val="32"/>
          <w:szCs w:val="32"/>
        </w:rPr>
      </w:pPr>
      <w:r>
        <w:rPr>
          <w:rFonts w:hint="eastAsia" w:ascii="宋体" w:hAnsi="宋体" w:eastAsia="宋体" w:cs="宋体"/>
          <w:sz w:val="32"/>
          <w:szCs w:val="32"/>
        </w:rPr>
        <w:t>A.执行命令的行为                B.体育比赛</w:t>
      </w:r>
    </w:p>
    <w:p>
      <w:pPr>
        <w:spacing w:line="300" w:lineRule="auto"/>
        <w:rPr>
          <w:rFonts w:hint="eastAsia" w:ascii="宋体" w:hAnsi="宋体" w:eastAsia="宋体" w:cs="宋体"/>
          <w:sz w:val="32"/>
          <w:szCs w:val="32"/>
        </w:rPr>
      </w:pPr>
      <w:r>
        <w:rPr>
          <w:rFonts w:hint="eastAsia" w:ascii="宋体" w:hAnsi="宋体" w:eastAsia="宋体" w:cs="宋体"/>
          <w:sz w:val="32"/>
          <w:szCs w:val="32"/>
        </w:rPr>
        <w:t>C.正当防卫                      D.紧急避险</w:t>
      </w:r>
    </w:p>
    <w:p>
      <w:pPr>
        <w:spacing w:line="300" w:lineRule="auto"/>
        <w:rPr>
          <w:rFonts w:hint="eastAsia" w:ascii="宋体" w:hAnsi="宋体" w:eastAsia="宋体" w:cs="宋体"/>
          <w:sz w:val="32"/>
          <w:szCs w:val="32"/>
        </w:rPr>
      </w:pPr>
      <w:r>
        <w:rPr>
          <w:rFonts w:hint="eastAsia" w:ascii="宋体" w:hAnsi="宋体" w:eastAsia="宋体" w:cs="宋体"/>
          <w:sz w:val="32"/>
          <w:szCs w:val="32"/>
        </w:rPr>
        <w:t>5.关于无效合同，以下说法正确的是（   CD    ）。</w:t>
      </w:r>
    </w:p>
    <w:p>
      <w:pPr>
        <w:spacing w:line="300" w:lineRule="auto"/>
        <w:rPr>
          <w:rFonts w:hint="eastAsia" w:ascii="宋体" w:hAnsi="宋体" w:eastAsia="宋体" w:cs="宋体"/>
          <w:sz w:val="32"/>
          <w:szCs w:val="32"/>
        </w:rPr>
      </w:pPr>
      <w:r>
        <w:rPr>
          <w:rFonts w:hint="eastAsia" w:ascii="宋体" w:hAnsi="宋体" w:eastAsia="宋体" w:cs="宋体"/>
          <w:sz w:val="32"/>
          <w:szCs w:val="32"/>
        </w:rPr>
        <w:t>A.就是可以撤销的合同</w:t>
      </w:r>
    </w:p>
    <w:p>
      <w:pPr>
        <w:spacing w:line="300" w:lineRule="auto"/>
        <w:rPr>
          <w:rFonts w:hint="eastAsia" w:ascii="宋体" w:hAnsi="宋体" w:eastAsia="宋体" w:cs="宋体"/>
          <w:sz w:val="32"/>
          <w:szCs w:val="32"/>
        </w:rPr>
      </w:pPr>
      <w:r>
        <w:rPr>
          <w:rFonts w:hint="eastAsia" w:ascii="宋体" w:hAnsi="宋体" w:eastAsia="宋体" w:cs="宋体"/>
          <w:sz w:val="32"/>
          <w:szCs w:val="32"/>
        </w:rPr>
        <w:t>B.于被确立无效之日起丧失合同效力</w:t>
      </w:r>
    </w:p>
    <w:p>
      <w:pPr>
        <w:spacing w:line="300" w:lineRule="auto"/>
        <w:rPr>
          <w:rFonts w:hint="eastAsia" w:ascii="宋体" w:hAnsi="宋体" w:eastAsia="宋体" w:cs="宋体"/>
          <w:sz w:val="32"/>
          <w:szCs w:val="32"/>
        </w:rPr>
      </w:pPr>
      <w:r>
        <w:rPr>
          <w:rFonts w:hint="eastAsia" w:ascii="宋体" w:hAnsi="宋体" w:eastAsia="宋体" w:cs="宋体"/>
          <w:sz w:val="32"/>
          <w:szCs w:val="32"/>
        </w:rPr>
        <w:t>C.它是当然无效，任何人都可以主张，即使未经法院确认</w:t>
      </w:r>
    </w:p>
    <w:p>
      <w:pPr>
        <w:spacing w:line="300" w:lineRule="auto"/>
        <w:rPr>
          <w:rFonts w:hint="eastAsia" w:ascii="宋体" w:hAnsi="宋体" w:eastAsia="宋体" w:cs="宋体"/>
          <w:sz w:val="32"/>
          <w:szCs w:val="32"/>
        </w:rPr>
      </w:pPr>
      <w:r>
        <w:rPr>
          <w:rFonts w:hint="eastAsia" w:ascii="宋体" w:hAnsi="宋体" w:eastAsia="宋体" w:cs="宋体"/>
          <w:sz w:val="32"/>
          <w:szCs w:val="32"/>
        </w:rPr>
        <w:t>D.自始不具备法律约束力</w:t>
      </w:r>
    </w:p>
    <w:p>
      <w:pPr>
        <w:spacing w:line="300" w:lineRule="auto"/>
        <w:rPr>
          <w:rFonts w:hint="eastAsia"/>
          <w:b/>
          <w:sz w:val="32"/>
          <w:szCs w:val="32"/>
        </w:rPr>
      </w:pPr>
      <w:r>
        <w:rPr>
          <w:rFonts w:hint="eastAsia"/>
          <w:b/>
          <w:sz w:val="32"/>
          <w:szCs w:val="32"/>
        </w:rPr>
        <w:t>三、名词解释</w:t>
      </w:r>
    </w:p>
    <w:p>
      <w:pPr>
        <w:numPr>
          <w:ilvl w:val="0"/>
          <w:numId w:val="1"/>
        </w:numPr>
        <w:spacing w:line="300" w:lineRule="auto"/>
        <w:rPr>
          <w:rFonts w:hint="eastAsia"/>
          <w:sz w:val="32"/>
          <w:szCs w:val="32"/>
        </w:rPr>
      </w:pPr>
      <w:r>
        <w:rPr>
          <w:rFonts w:hint="eastAsia"/>
          <w:sz w:val="32"/>
          <w:szCs w:val="32"/>
        </w:rPr>
        <w:t>法的溯及力</w:t>
      </w:r>
    </w:p>
    <w:p>
      <w:pPr>
        <w:numPr>
          <w:numId w:val="0"/>
        </w:numPr>
        <w:spacing w:line="300" w:lineRule="auto"/>
        <w:ind w:leftChars="0"/>
        <w:rPr>
          <w:rFonts w:hint="eastAsia"/>
          <w:color w:val="000000" w:themeColor="text1"/>
          <w:sz w:val="32"/>
          <w:szCs w:val="32"/>
          <w14:textFill>
            <w14:solidFill>
              <w14:schemeClr w14:val="tx1"/>
            </w14:solidFill>
          </w14:textFill>
        </w:rPr>
      </w:pPr>
      <w:r>
        <w:rPr>
          <w:rFonts w:hint="eastAsia" w:ascii="Arial" w:hAnsi="Arial" w:cs="Arial"/>
          <w:b w:val="0"/>
          <w:i w:val="0"/>
          <w:caps w:val="0"/>
          <w:color w:val="333333"/>
          <w:spacing w:val="0"/>
          <w:sz w:val="32"/>
          <w:szCs w:val="32"/>
          <w:shd w:val="clear" w:fill="FFFFFF"/>
          <w:lang w:eastAsia="zh-CN"/>
        </w:rPr>
        <w:t>答：</w:t>
      </w:r>
      <w:r>
        <w:rPr>
          <w:rFonts w:ascii="Arial" w:hAnsi="Arial" w:eastAsia="宋体" w:cs="Arial"/>
          <w:b w:val="0"/>
          <w:i w:val="0"/>
          <w:caps w:val="0"/>
          <w:color w:val="333333"/>
          <w:spacing w:val="0"/>
          <w:sz w:val="32"/>
          <w:szCs w:val="32"/>
          <w:shd w:val="clear" w:fill="FFFFFF"/>
        </w:rPr>
        <w:t>所谓法的溯及力，就是指新法可否适用于其生效以前发生或正在发生的事件和行为，并对这些事件和行为法律上的效果发生面向过去和未来的影响。如果新法适用于其生效前发生的行为和事件，并改变已经发生的法律上的效果，是溯及既往；如果新法适用于正在发生的事实或者对在持续中的法律上的效果面向未来地加以改</w:t>
      </w:r>
      <w:r>
        <w:rPr>
          <w:rFonts w:ascii="Arial" w:hAnsi="Arial" w:eastAsia="宋体" w:cs="Arial"/>
          <w:b w:val="0"/>
          <w:i w:val="0"/>
          <w:caps w:val="0"/>
          <w:color w:val="000000" w:themeColor="text1"/>
          <w:spacing w:val="0"/>
          <w:sz w:val="32"/>
          <w:szCs w:val="32"/>
          <w:shd w:val="clear" w:fill="FFFFFF"/>
          <w14:textFill>
            <w14:solidFill>
              <w14:schemeClr w14:val="tx1"/>
            </w14:solidFill>
          </w14:textFill>
        </w:rPr>
        <w:t>变，是</w:t>
      </w:r>
      <w:r>
        <w:rPr>
          <w:rFonts w:hint="default" w:ascii="Arial" w:hAnsi="Arial" w:eastAsia="宋体" w:cs="Arial"/>
          <w:b w:val="0"/>
          <w:i w:val="0"/>
          <w:caps w:val="0"/>
          <w:color w:val="000000" w:themeColor="text1"/>
          <w:spacing w:val="0"/>
          <w:sz w:val="32"/>
          <w:szCs w:val="32"/>
          <w:u w:val="none"/>
          <w:shd w:val="clear" w:fill="FFFFFF"/>
          <w14:textFill>
            <w14:solidFill>
              <w14:schemeClr w14:val="tx1"/>
            </w14:solidFill>
          </w14:textFill>
        </w:rPr>
        <w:fldChar w:fldCharType="begin"/>
      </w:r>
      <w:r>
        <w:rPr>
          <w:rFonts w:hint="default" w:ascii="Arial" w:hAnsi="Arial" w:eastAsia="宋体" w:cs="Arial"/>
          <w:b w:val="0"/>
          <w:i w:val="0"/>
          <w:caps w:val="0"/>
          <w:color w:val="000000" w:themeColor="text1"/>
          <w:spacing w:val="0"/>
          <w:sz w:val="32"/>
          <w:szCs w:val="32"/>
          <w:u w:val="none"/>
          <w:shd w:val="clear" w:fill="FFFFFF"/>
          <w14:textFill>
            <w14:solidFill>
              <w14:schemeClr w14:val="tx1"/>
            </w14:solidFill>
          </w14:textFill>
        </w:rPr>
        <w:instrText xml:space="preserve"> HYPERLINK "https://baike.sogou.com/lemma/ShowInnerLink.htm?lemmaId=10671610&amp;ss_c=ssc.citiao.link" \t "https://baike.sogou.com/_blank" </w:instrText>
      </w:r>
      <w:r>
        <w:rPr>
          <w:rFonts w:hint="default" w:ascii="Arial" w:hAnsi="Arial" w:eastAsia="宋体" w:cs="Arial"/>
          <w:b w:val="0"/>
          <w:i w:val="0"/>
          <w:caps w:val="0"/>
          <w:color w:val="000000" w:themeColor="text1"/>
          <w:spacing w:val="0"/>
          <w:sz w:val="32"/>
          <w:szCs w:val="32"/>
          <w:u w:val="none"/>
          <w:shd w:val="clear" w:fill="FFFFFF"/>
          <w14:textFill>
            <w14:solidFill>
              <w14:schemeClr w14:val="tx1"/>
            </w14:solidFill>
          </w14:textFill>
        </w:rPr>
        <w:fldChar w:fldCharType="separate"/>
      </w:r>
      <w:r>
        <w:rPr>
          <w:rStyle w:val="5"/>
          <w:rFonts w:hint="default" w:ascii="Arial" w:hAnsi="Arial" w:eastAsia="宋体" w:cs="Arial"/>
          <w:b w:val="0"/>
          <w:i w:val="0"/>
          <w:caps w:val="0"/>
          <w:color w:val="000000" w:themeColor="text1"/>
          <w:spacing w:val="0"/>
          <w:sz w:val="32"/>
          <w:szCs w:val="32"/>
          <w:u w:val="none"/>
          <w:shd w:val="clear" w:fill="FFFFFF"/>
          <w14:textFill>
            <w14:solidFill>
              <w14:schemeClr w14:val="tx1"/>
            </w14:solidFill>
          </w14:textFill>
        </w:rPr>
        <w:t>不溯及既往</w:t>
      </w:r>
      <w:r>
        <w:rPr>
          <w:rFonts w:hint="default" w:ascii="Arial" w:hAnsi="Arial" w:eastAsia="宋体" w:cs="Arial"/>
          <w:b w:val="0"/>
          <w:i w:val="0"/>
          <w:caps w:val="0"/>
          <w:color w:val="000000" w:themeColor="text1"/>
          <w:spacing w:val="0"/>
          <w:sz w:val="32"/>
          <w:szCs w:val="32"/>
          <w:u w:val="none"/>
          <w:shd w:val="clear" w:fill="FFFFFF"/>
          <w14:textFill>
            <w14:solidFill>
              <w14:schemeClr w14:val="tx1"/>
            </w14:solidFill>
          </w14:textFill>
        </w:rPr>
        <w:fldChar w:fldCharType="end"/>
      </w:r>
      <w:r>
        <w:rPr>
          <w:rFonts w:hint="default" w:ascii="Arial" w:hAnsi="Arial" w:eastAsia="宋体" w:cs="Arial"/>
          <w:b w:val="0"/>
          <w:i w:val="0"/>
          <w:caps w:val="0"/>
          <w:color w:val="000000" w:themeColor="text1"/>
          <w:spacing w:val="0"/>
          <w:sz w:val="32"/>
          <w:szCs w:val="32"/>
          <w:shd w:val="clear" w:fill="FFFFFF"/>
          <w14:textFill>
            <w14:solidFill>
              <w14:schemeClr w14:val="tx1"/>
            </w14:solidFill>
          </w14:textFill>
        </w:rPr>
        <w:t>；如果新法只适用于其生效以后发生的行为和事件，则是不溯及既往。</w:t>
      </w:r>
      <w:r>
        <w:rPr>
          <w:rFonts w:ascii="Arial" w:hAnsi="Arial" w:eastAsia="宋体" w:cs="Arial"/>
          <w:b w:val="0"/>
          <w:i w:val="0"/>
          <w:caps w:val="0"/>
          <w:color w:val="000000" w:themeColor="text1"/>
          <w:spacing w:val="0"/>
          <w:sz w:val="32"/>
          <w:szCs w:val="32"/>
          <w:shd w:val="clear" w:fill="FFFFFF"/>
          <w14:textFill>
            <w14:solidFill>
              <w14:schemeClr w14:val="tx1"/>
            </w14:solidFill>
          </w14:textFill>
        </w:rPr>
        <w:t>我国在刑法上采取</w:t>
      </w:r>
      <w:r>
        <w:rPr>
          <w:rFonts w:hint="default" w:ascii="Arial" w:hAnsi="Arial" w:eastAsia="宋体" w:cs="Arial"/>
          <w:b w:val="0"/>
          <w:i w:val="0"/>
          <w:caps w:val="0"/>
          <w:color w:val="000000" w:themeColor="text1"/>
          <w:spacing w:val="0"/>
          <w:sz w:val="32"/>
          <w:szCs w:val="32"/>
          <w:u w:val="none"/>
          <w:shd w:val="clear" w:fill="FFFFFF"/>
          <w14:textFill>
            <w14:solidFill>
              <w14:schemeClr w14:val="tx1"/>
            </w14:solidFill>
          </w14:textFill>
        </w:rPr>
        <w:fldChar w:fldCharType="begin"/>
      </w:r>
      <w:r>
        <w:rPr>
          <w:rFonts w:hint="default" w:ascii="Arial" w:hAnsi="Arial" w:eastAsia="宋体" w:cs="Arial"/>
          <w:b w:val="0"/>
          <w:i w:val="0"/>
          <w:caps w:val="0"/>
          <w:color w:val="000000" w:themeColor="text1"/>
          <w:spacing w:val="0"/>
          <w:sz w:val="32"/>
          <w:szCs w:val="32"/>
          <w:u w:val="none"/>
          <w:shd w:val="clear" w:fill="FFFFFF"/>
          <w14:textFill>
            <w14:solidFill>
              <w14:schemeClr w14:val="tx1"/>
            </w14:solidFill>
          </w14:textFill>
        </w:rPr>
        <w:instrText xml:space="preserve"> HYPERLINK "https://baike.sogou.com/lemma/ShowInnerLink.htm?lemmaId=167779357&amp;ss_c=ssc.citiao.link" \t "https://baike.sogou.com/_blank" </w:instrText>
      </w:r>
      <w:r>
        <w:rPr>
          <w:rFonts w:hint="default" w:ascii="Arial" w:hAnsi="Arial" w:eastAsia="宋体" w:cs="Arial"/>
          <w:b w:val="0"/>
          <w:i w:val="0"/>
          <w:caps w:val="0"/>
          <w:color w:val="000000" w:themeColor="text1"/>
          <w:spacing w:val="0"/>
          <w:sz w:val="32"/>
          <w:szCs w:val="32"/>
          <w:u w:val="none"/>
          <w:shd w:val="clear" w:fill="FFFFFF"/>
          <w14:textFill>
            <w14:solidFill>
              <w14:schemeClr w14:val="tx1"/>
            </w14:solidFill>
          </w14:textFill>
        </w:rPr>
        <w:fldChar w:fldCharType="separate"/>
      </w:r>
      <w:r>
        <w:rPr>
          <w:rStyle w:val="5"/>
          <w:rFonts w:hint="default" w:ascii="Arial" w:hAnsi="Arial" w:eastAsia="宋体" w:cs="Arial"/>
          <w:b w:val="0"/>
          <w:i w:val="0"/>
          <w:caps w:val="0"/>
          <w:color w:val="000000" w:themeColor="text1"/>
          <w:spacing w:val="0"/>
          <w:sz w:val="32"/>
          <w:szCs w:val="32"/>
          <w:u w:val="none"/>
          <w:shd w:val="clear" w:fill="FFFFFF"/>
          <w14:textFill>
            <w14:solidFill>
              <w14:schemeClr w14:val="tx1"/>
            </w14:solidFill>
          </w14:textFill>
        </w:rPr>
        <w:t>从旧兼从轻</w:t>
      </w:r>
      <w:r>
        <w:rPr>
          <w:rFonts w:hint="default" w:ascii="Arial" w:hAnsi="Arial" w:eastAsia="宋体" w:cs="Arial"/>
          <w:b w:val="0"/>
          <w:i w:val="0"/>
          <w:caps w:val="0"/>
          <w:color w:val="000000" w:themeColor="text1"/>
          <w:spacing w:val="0"/>
          <w:sz w:val="32"/>
          <w:szCs w:val="32"/>
          <w:u w:val="none"/>
          <w:shd w:val="clear" w:fill="FFFFFF"/>
          <w14:textFill>
            <w14:solidFill>
              <w14:schemeClr w14:val="tx1"/>
            </w14:solidFill>
          </w14:textFill>
        </w:rPr>
        <w:fldChar w:fldCharType="end"/>
      </w:r>
      <w:r>
        <w:rPr>
          <w:rFonts w:hint="default" w:ascii="Arial" w:hAnsi="Arial" w:eastAsia="宋体" w:cs="Arial"/>
          <w:b w:val="0"/>
          <w:i w:val="0"/>
          <w:caps w:val="0"/>
          <w:color w:val="000000" w:themeColor="text1"/>
          <w:spacing w:val="0"/>
          <w:sz w:val="32"/>
          <w:szCs w:val="32"/>
          <w:shd w:val="clear" w:fill="FFFFFF"/>
          <w14:textFill>
            <w14:solidFill>
              <w14:schemeClr w14:val="tx1"/>
            </w14:solidFill>
          </w14:textFill>
        </w:rPr>
        <w:t>的原则。</w:t>
      </w:r>
    </w:p>
    <w:p>
      <w:pPr>
        <w:numPr>
          <w:ilvl w:val="0"/>
          <w:numId w:val="1"/>
        </w:numPr>
        <w:spacing w:line="300" w:lineRule="auto"/>
        <w:rPr>
          <w:rFonts w:hint="eastAsia"/>
          <w:sz w:val="32"/>
          <w:szCs w:val="32"/>
        </w:rPr>
      </w:pPr>
      <w:r>
        <w:rPr>
          <w:rFonts w:hint="eastAsia"/>
          <w:sz w:val="32"/>
          <w:szCs w:val="32"/>
        </w:rPr>
        <w:t>犯罪构成</w:t>
      </w:r>
    </w:p>
    <w:p>
      <w:pPr>
        <w:numPr>
          <w:numId w:val="0"/>
        </w:numPr>
        <w:spacing w:line="300" w:lineRule="auto"/>
        <w:ind w:leftChars="0"/>
        <w:rPr>
          <w:rFonts w:hint="eastAsia" w:ascii="宋体" w:hAnsi="宋体" w:eastAsia="宋体" w:cs="宋体"/>
          <w:b w:val="0"/>
          <w:i w:val="0"/>
          <w:caps w:val="0"/>
          <w:color w:val="000000" w:themeColor="text1"/>
          <w:spacing w:val="0"/>
          <w:sz w:val="32"/>
          <w:szCs w:val="32"/>
          <w:shd w:val="clear" w:fill="FFFFFF"/>
          <w14:textFill>
            <w14:solidFill>
              <w14:schemeClr w14:val="tx1"/>
            </w14:solidFill>
          </w14:textFill>
        </w:rPr>
      </w:pPr>
      <w:r>
        <w:rPr>
          <w:rFonts w:hint="eastAsia" w:ascii="Arial" w:hAnsi="Arial" w:cs="Arial"/>
          <w:b w:val="0"/>
          <w:i w:val="0"/>
          <w:caps w:val="0"/>
          <w:color w:val="333333"/>
          <w:spacing w:val="0"/>
          <w:sz w:val="32"/>
          <w:szCs w:val="32"/>
          <w:shd w:val="clear" w:fill="FFFFFF"/>
          <w:lang w:eastAsia="zh-CN"/>
        </w:rPr>
        <w:t>答：</w:t>
      </w:r>
      <w:r>
        <w:rPr>
          <w:rFonts w:hint="eastAsia" w:ascii="宋体" w:hAnsi="宋体" w:eastAsia="宋体" w:cs="宋体"/>
          <w:b w:val="0"/>
          <w:i w:val="0"/>
          <w:caps w:val="0"/>
          <w:color w:val="000000" w:themeColor="text1"/>
          <w:spacing w:val="0"/>
          <w:sz w:val="32"/>
          <w:szCs w:val="32"/>
          <w:shd w:val="clear" w:fill="FFFFFF"/>
          <w14:textFill>
            <w14:solidFill>
              <w14:schemeClr w14:val="tx1"/>
            </w14:solidFill>
          </w14:textFill>
        </w:rPr>
        <w:t>犯罪构成是指依照中国刑法规定，决定某一具体行为的</w:t>
      </w:r>
      <w:r>
        <w:rPr>
          <w:rFonts w:hint="eastAsia" w:ascii="宋体" w:hAnsi="宋体" w:eastAsia="宋体" w:cs="宋体"/>
          <w:b w:val="0"/>
          <w:i w:val="0"/>
          <w:caps w:val="0"/>
          <w:color w:val="000000" w:themeColor="text1"/>
          <w:spacing w:val="0"/>
          <w:sz w:val="32"/>
          <w:szCs w:val="32"/>
          <w:u w:val="none"/>
          <w:shd w:val="clear" w:fill="FFFFFF"/>
          <w14:textFill>
            <w14:solidFill>
              <w14:schemeClr w14:val="tx1"/>
            </w14:solidFill>
          </w14:textFill>
        </w:rPr>
        <w:fldChar w:fldCharType="begin"/>
      </w:r>
      <w:r>
        <w:rPr>
          <w:rFonts w:hint="eastAsia" w:ascii="宋体" w:hAnsi="宋体" w:eastAsia="宋体" w:cs="宋体"/>
          <w:b w:val="0"/>
          <w:i w:val="0"/>
          <w:caps w:val="0"/>
          <w:color w:val="000000" w:themeColor="text1"/>
          <w:spacing w:val="0"/>
          <w:sz w:val="32"/>
          <w:szCs w:val="32"/>
          <w:u w:val="none"/>
          <w:shd w:val="clear" w:fill="FFFFFF"/>
          <w14:textFill>
            <w14:solidFill>
              <w14:schemeClr w14:val="tx1"/>
            </w14:solidFill>
          </w14:textFill>
        </w:rPr>
        <w:instrText xml:space="preserve"> HYPERLINK "https://baike.sogou.com/lemma/ShowInnerLink.htm?lemmaId=465640&amp;ss_c=ssc.citiao.link" \t "https://baike.sogou.com/_blank" </w:instrText>
      </w:r>
      <w:r>
        <w:rPr>
          <w:rFonts w:hint="eastAsia" w:ascii="宋体" w:hAnsi="宋体" w:eastAsia="宋体" w:cs="宋体"/>
          <w:b w:val="0"/>
          <w:i w:val="0"/>
          <w:caps w:val="0"/>
          <w:color w:val="000000" w:themeColor="text1"/>
          <w:spacing w:val="0"/>
          <w:sz w:val="32"/>
          <w:szCs w:val="32"/>
          <w:u w:val="none"/>
          <w:shd w:val="clear" w:fill="FFFFFF"/>
          <w14:textFill>
            <w14:solidFill>
              <w14:schemeClr w14:val="tx1"/>
            </w14:solidFill>
          </w14:textFill>
        </w:rPr>
        <w:fldChar w:fldCharType="separate"/>
      </w:r>
      <w:r>
        <w:rPr>
          <w:rStyle w:val="5"/>
          <w:rFonts w:hint="eastAsia" w:ascii="宋体" w:hAnsi="宋体" w:eastAsia="宋体" w:cs="宋体"/>
          <w:b w:val="0"/>
          <w:i w:val="0"/>
          <w:caps w:val="0"/>
          <w:color w:val="000000" w:themeColor="text1"/>
          <w:spacing w:val="0"/>
          <w:sz w:val="32"/>
          <w:szCs w:val="32"/>
          <w:u w:val="none"/>
          <w:shd w:val="clear" w:fill="FFFFFF"/>
          <w14:textFill>
            <w14:solidFill>
              <w14:schemeClr w14:val="tx1"/>
            </w14:solidFill>
          </w14:textFill>
        </w:rPr>
        <w:t>社会危害性</w:t>
      </w:r>
      <w:r>
        <w:rPr>
          <w:rFonts w:hint="eastAsia" w:ascii="宋体" w:hAnsi="宋体" w:eastAsia="宋体" w:cs="宋体"/>
          <w:b w:val="0"/>
          <w:i w:val="0"/>
          <w:caps w:val="0"/>
          <w:color w:val="000000" w:themeColor="text1"/>
          <w:spacing w:val="0"/>
          <w:sz w:val="32"/>
          <w:szCs w:val="32"/>
          <w:u w:val="none"/>
          <w:shd w:val="clear" w:fill="FFFFFF"/>
          <w14:textFill>
            <w14:solidFill>
              <w14:schemeClr w14:val="tx1"/>
            </w14:solidFill>
          </w14:textFill>
        </w:rPr>
        <w:fldChar w:fldCharType="end"/>
      </w:r>
      <w:r>
        <w:rPr>
          <w:rFonts w:hint="eastAsia" w:ascii="宋体" w:hAnsi="宋体" w:eastAsia="宋体" w:cs="宋体"/>
          <w:b w:val="0"/>
          <w:i w:val="0"/>
          <w:caps w:val="0"/>
          <w:color w:val="000000" w:themeColor="text1"/>
          <w:spacing w:val="0"/>
          <w:sz w:val="32"/>
          <w:szCs w:val="32"/>
          <w:shd w:val="clear" w:fill="FFFFFF"/>
          <w14:textFill>
            <w14:solidFill>
              <w14:schemeClr w14:val="tx1"/>
            </w14:solidFill>
          </w14:textFill>
        </w:rPr>
        <w:t>及其程度，为该行为构成犯罪所必需的一切客观和主观要件的有机统一，是使行为人承担刑事责任的根据。任何一种犯罪的成立都必须具备四个方面的构成要件，即犯罪主体、犯罪主观方面、犯罪客体和</w:t>
      </w:r>
      <w:r>
        <w:rPr>
          <w:rFonts w:hint="eastAsia" w:ascii="宋体" w:hAnsi="宋体" w:eastAsia="宋体" w:cs="宋体"/>
          <w:b w:val="0"/>
          <w:i w:val="0"/>
          <w:caps w:val="0"/>
          <w:color w:val="000000" w:themeColor="text1"/>
          <w:spacing w:val="0"/>
          <w:sz w:val="32"/>
          <w:szCs w:val="32"/>
          <w:u w:val="none"/>
          <w:shd w:val="clear" w:fill="FFFFFF"/>
          <w14:textFill>
            <w14:solidFill>
              <w14:schemeClr w14:val="tx1"/>
            </w14:solidFill>
          </w14:textFill>
        </w:rPr>
        <w:fldChar w:fldCharType="begin"/>
      </w:r>
      <w:r>
        <w:rPr>
          <w:rFonts w:hint="eastAsia" w:ascii="宋体" w:hAnsi="宋体" w:eastAsia="宋体" w:cs="宋体"/>
          <w:b w:val="0"/>
          <w:i w:val="0"/>
          <w:caps w:val="0"/>
          <w:color w:val="000000" w:themeColor="text1"/>
          <w:spacing w:val="0"/>
          <w:sz w:val="32"/>
          <w:szCs w:val="32"/>
          <w:u w:val="none"/>
          <w:shd w:val="clear" w:fill="FFFFFF"/>
          <w14:textFill>
            <w14:solidFill>
              <w14:schemeClr w14:val="tx1"/>
            </w14:solidFill>
          </w14:textFill>
        </w:rPr>
        <w:instrText xml:space="preserve"> HYPERLINK "https://baike.sogou.com/lemma/ShowInnerLink.htm?lemmaId=7566142&amp;ss_c=ssc.citiao.link" \t "https://baike.sogou.com/_blank" </w:instrText>
      </w:r>
      <w:r>
        <w:rPr>
          <w:rFonts w:hint="eastAsia" w:ascii="宋体" w:hAnsi="宋体" w:eastAsia="宋体" w:cs="宋体"/>
          <w:b w:val="0"/>
          <w:i w:val="0"/>
          <w:caps w:val="0"/>
          <w:color w:val="000000" w:themeColor="text1"/>
          <w:spacing w:val="0"/>
          <w:sz w:val="32"/>
          <w:szCs w:val="32"/>
          <w:u w:val="none"/>
          <w:shd w:val="clear" w:fill="FFFFFF"/>
          <w14:textFill>
            <w14:solidFill>
              <w14:schemeClr w14:val="tx1"/>
            </w14:solidFill>
          </w14:textFill>
        </w:rPr>
        <w:fldChar w:fldCharType="separate"/>
      </w:r>
      <w:r>
        <w:rPr>
          <w:rStyle w:val="5"/>
          <w:rFonts w:hint="eastAsia" w:ascii="宋体" w:hAnsi="宋体" w:eastAsia="宋体" w:cs="宋体"/>
          <w:b w:val="0"/>
          <w:i w:val="0"/>
          <w:caps w:val="0"/>
          <w:color w:val="000000" w:themeColor="text1"/>
          <w:spacing w:val="0"/>
          <w:sz w:val="32"/>
          <w:szCs w:val="32"/>
          <w:u w:val="none"/>
          <w:shd w:val="clear" w:fill="FFFFFF"/>
          <w14:textFill>
            <w14:solidFill>
              <w14:schemeClr w14:val="tx1"/>
            </w14:solidFill>
          </w14:textFill>
        </w:rPr>
        <w:t>犯罪客观方面</w:t>
      </w:r>
      <w:r>
        <w:rPr>
          <w:rFonts w:hint="eastAsia" w:ascii="宋体" w:hAnsi="宋体" w:eastAsia="宋体" w:cs="宋体"/>
          <w:b w:val="0"/>
          <w:i w:val="0"/>
          <w:caps w:val="0"/>
          <w:color w:val="000000" w:themeColor="text1"/>
          <w:spacing w:val="0"/>
          <w:sz w:val="32"/>
          <w:szCs w:val="32"/>
          <w:u w:val="none"/>
          <w:shd w:val="clear" w:fill="FFFFFF"/>
          <w14:textFill>
            <w14:solidFill>
              <w14:schemeClr w14:val="tx1"/>
            </w14:solidFill>
          </w14:textFill>
        </w:rPr>
        <w:fldChar w:fldCharType="end"/>
      </w:r>
      <w:r>
        <w:rPr>
          <w:rFonts w:hint="eastAsia" w:ascii="宋体" w:hAnsi="宋体" w:eastAsia="宋体" w:cs="宋体"/>
          <w:b w:val="0"/>
          <w:i w:val="0"/>
          <w:caps w:val="0"/>
          <w:color w:val="000000" w:themeColor="text1"/>
          <w:spacing w:val="0"/>
          <w:sz w:val="32"/>
          <w:szCs w:val="32"/>
          <w:shd w:val="clear" w:fill="FFFFFF"/>
          <w14:textFill>
            <w14:solidFill>
              <w14:schemeClr w14:val="tx1"/>
            </w14:solidFill>
          </w14:textFill>
        </w:rPr>
        <w:t>。</w:t>
      </w:r>
    </w:p>
    <w:p>
      <w:pPr>
        <w:spacing w:line="300" w:lineRule="auto"/>
        <w:rPr>
          <w:rFonts w:hint="eastAsia" w:ascii="宋体" w:hAnsi="宋体" w:eastAsia="宋体" w:cs="宋体"/>
          <w:b/>
          <w:color w:val="auto"/>
          <w:sz w:val="32"/>
          <w:szCs w:val="32"/>
        </w:rPr>
      </w:pPr>
      <w:r>
        <w:rPr>
          <w:rFonts w:hint="eastAsia" w:ascii="宋体" w:hAnsi="宋体" w:eastAsia="宋体" w:cs="宋体"/>
          <w:b/>
          <w:color w:val="auto"/>
          <w:sz w:val="32"/>
          <w:szCs w:val="32"/>
        </w:rPr>
        <w:t>四、辨析题</w:t>
      </w:r>
    </w:p>
    <w:p>
      <w:pPr>
        <w:spacing w:line="300" w:lineRule="auto"/>
        <w:rPr>
          <w:rFonts w:hint="eastAsia" w:ascii="宋体" w:hAnsi="宋体" w:eastAsia="宋体" w:cs="宋体"/>
          <w:color w:val="auto"/>
          <w:sz w:val="32"/>
          <w:szCs w:val="32"/>
        </w:rPr>
      </w:pPr>
      <w:r>
        <w:rPr>
          <w:rFonts w:hint="eastAsia" w:ascii="宋体" w:hAnsi="宋体" w:eastAsia="宋体" w:cs="宋体"/>
          <w:color w:val="auto"/>
          <w:sz w:val="32"/>
          <w:szCs w:val="32"/>
        </w:rPr>
        <w:t xml:space="preserve">1. 甲方以书信方式向乙方提出签订合同的条件，并附言：如果乙在一个月内不提出异议，即认为乙同意接受。一个月过去了，乙方仍保持沉默。按照法律规定，应认定合同已经成立。 </w:t>
      </w:r>
    </w:p>
    <w:p>
      <w:pPr>
        <w:spacing w:line="300" w:lineRule="auto"/>
        <w:rPr>
          <w:rFonts w:hint="eastAsia" w:ascii="宋体" w:hAnsi="宋体" w:eastAsia="宋体" w:cs="宋体"/>
          <w:color w:val="auto"/>
          <w:sz w:val="32"/>
          <w:szCs w:val="32"/>
        </w:rPr>
      </w:pPr>
      <w:r>
        <w:rPr>
          <w:rFonts w:hint="eastAsia" w:ascii="宋体" w:hAnsi="宋体" w:eastAsia="宋体" w:cs="宋体"/>
          <w:color w:val="auto"/>
          <w:sz w:val="32"/>
          <w:szCs w:val="32"/>
        </w:rPr>
        <w:t>判断：错误。</w:t>
      </w:r>
    </w:p>
    <w:p>
      <w:pPr>
        <w:spacing w:line="300" w:lineRule="auto"/>
        <w:rPr>
          <w:rFonts w:hint="eastAsia" w:ascii="宋体" w:hAnsi="宋体" w:eastAsia="宋体" w:cs="宋体"/>
          <w:color w:val="auto"/>
          <w:sz w:val="32"/>
          <w:szCs w:val="32"/>
        </w:rPr>
      </w:pPr>
      <w:r>
        <w:rPr>
          <w:rFonts w:hint="eastAsia" w:ascii="宋体" w:hAnsi="宋体" w:eastAsia="宋体" w:cs="宋体"/>
          <w:color w:val="auto"/>
          <w:sz w:val="32"/>
          <w:szCs w:val="32"/>
        </w:rPr>
        <w:t>理由：法律行为以意思表示为要素，除法律有特别规定或当事人有特别约定，沉默不是意思表示，即不具有任何法律意义。所以，虽然甲的书信是要约，但乙的沉默不是承诺，合同没有成立。</w:t>
      </w:r>
    </w:p>
    <w:p>
      <w:pPr>
        <w:spacing w:line="300" w:lineRule="auto"/>
        <w:rPr>
          <w:rFonts w:hint="eastAsia" w:ascii="宋体" w:hAnsi="宋体" w:eastAsia="宋体" w:cs="宋体"/>
          <w:color w:val="auto"/>
          <w:sz w:val="32"/>
          <w:szCs w:val="32"/>
        </w:rPr>
      </w:pPr>
      <w:r>
        <w:rPr>
          <w:rFonts w:hint="eastAsia" w:ascii="宋体" w:hAnsi="宋体" w:eastAsia="宋体" w:cs="宋体"/>
          <w:color w:val="auto"/>
          <w:sz w:val="32"/>
          <w:szCs w:val="32"/>
        </w:rPr>
        <w:t>2.李某在林区行走，遇野猪袭击，危及生命。李某用随身携带的利器将野猪杀死。李某的行为属于正当防卫。</w:t>
      </w:r>
    </w:p>
    <w:p>
      <w:pPr>
        <w:spacing w:line="300" w:lineRule="auto"/>
        <w:rPr>
          <w:rFonts w:hint="eastAsia" w:ascii="宋体" w:hAnsi="宋体" w:eastAsia="宋体" w:cs="宋体"/>
          <w:color w:val="auto"/>
          <w:sz w:val="32"/>
          <w:szCs w:val="32"/>
        </w:rPr>
      </w:pPr>
      <w:r>
        <w:rPr>
          <w:rFonts w:hint="eastAsia" w:ascii="宋体" w:hAnsi="宋体" w:eastAsia="宋体" w:cs="宋体"/>
          <w:color w:val="auto"/>
          <w:sz w:val="32"/>
          <w:szCs w:val="32"/>
        </w:rPr>
        <w:t>判断：错</w:t>
      </w:r>
    </w:p>
    <w:p>
      <w:pPr>
        <w:spacing w:line="300" w:lineRule="auto"/>
        <w:rPr>
          <w:rFonts w:hint="eastAsia" w:ascii="宋体" w:hAnsi="宋体" w:eastAsia="宋体" w:cs="宋体"/>
          <w:color w:val="auto"/>
          <w:sz w:val="32"/>
          <w:szCs w:val="32"/>
        </w:rPr>
      </w:pPr>
      <w:r>
        <w:rPr>
          <w:rFonts w:hint="eastAsia" w:ascii="宋体" w:hAnsi="宋体" w:eastAsia="宋体" w:cs="宋体"/>
          <w:color w:val="auto"/>
          <w:sz w:val="32"/>
          <w:szCs w:val="32"/>
        </w:rPr>
        <w:t>理由：的行为时紧急避险，不是正当防卫，动物出于本能对人的攻击不属于不法侵害，是一种自然危险。只有针对人的不法侵害才可以进行正当防卫。</w:t>
      </w:r>
    </w:p>
    <w:p>
      <w:pPr>
        <w:spacing w:line="300" w:lineRule="auto"/>
        <w:rPr>
          <w:rFonts w:hint="eastAsia"/>
          <w:b/>
          <w:sz w:val="32"/>
          <w:szCs w:val="32"/>
        </w:rPr>
      </w:pPr>
      <w:r>
        <w:rPr>
          <w:rFonts w:hint="eastAsia"/>
          <w:b/>
          <w:sz w:val="32"/>
          <w:szCs w:val="32"/>
        </w:rPr>
        <w:t>五、案例分析</w:t>
      </w:r>
    </w:p>
    <w:p>
      <w:pPr>
        <w:spacing w:line="300" w:lineRule="auto"/>
        <w:ind w:firstLine="640" w:firstLineChars="200"/>
        <w:rPr>
          <w:rFonts w:hint="eastAsia"/>
          <w:sz w:val="32"/>
          <w:szCs w:val="32"/>
        </w:rPr>
      </w:pPr>
      <w:bookmarkStart w:id="0" w:name="_GoBack"/>
      <w:bookmarkEnd w:id="0"/>
      <w:r>
        <w:rPr>
          <w:rFonts w:hint="eastAsia" w:hAnsi="Courier New"/>
          <w:sz w:val="32"/>
          <w:szCs w:val="32"/>
        </w:rPr>
        <w:t>2007年1月，某甲在一家百货公司购买了一条价值15000元的白金项链。当时，某甲17周岁，是某外企在职职工。回家后，甲的父亲认为：甲尚未成年，自己是她的监护人，孩子未经家长同意，不能进行如此大额交易。因此，他领着女儿到百货公司，要求退货。百货公司认为，货已售出，且无质量问题，拒绝退货。双方争执不下。</w:t>
      </w:r>
    </w:p>
    <w:p>
      <w:pPr>
        <w:pStyle w:val="2"/>
        <w:spacing w:line="300" w:lineRule="auto"/>
        <w:rPr>
          <w:rFonts w:hint="eastAsia" w:hAnsi="Courier New"/>
          <w:kern w:val="2"/>
          <w:sz w:val="32"/>
          <w:szCs w:val="32"/>
        </w:rPr>
      </w:pPr>
      <w:r>
        <w:rPr>
          <w:rFonts w:hint="eastAsia" w:hAnsi="Courier New"/>
          <w:kern w:val="2"/>
          <w:sz w:val="32"/>
          <w:szCs w:val="32"/>
        </w:rPr>
        <w:t xml:space="preserve">问：1.甲可否与百货公司进行这一买卖行为？为什么？ </w:t>
      </w:r>
    </w:p>
    <w:p>
      <w:pPr>
        <w:spacing w:line="300" w:lineRule="auto"/>
        <w:ind w:firstLine="640" w:firstLineChars="200"/>
        <w:rPr>
          <w:rFonts w:hint="eastAsia" w:hAnsi="Courier New"/>
          <w:sz w:val="32"/>
          <w:szCs w:val="32"/>
        </w:rPr>
      </w:pPr>
      <w:r>
        <w:rPr>
          <w:rFonts w:hint="eastAsia" w:hAnsi="Courier New"/>
          <w:sz w:val="32"/>
          <w:szCs w:val="32"/>
        </w:rPr>
        <w:t>2.在此买卖关系中，百货公司的行为是否符合民事法律行为的有效条件？为什么？</w:t>
      </w:r>
    </w:p>
    <w:p>
      <w:pPr>
        <w:pStyle w:val="2"/>
        <w:spacing w:line="300" w:lineRule="auto"/>
        <w:ind w:firstLine="640" w:firstLineChars="200"/>
        <w:rPr>
          <w:rFonts w:hint="eastAsia" w:hAnsi="Courier New"/>
          <w:kern w:val="2"/>
          <w:sz w:val="32"/>
          <w:szCs w:val="32"/>
        </w:rPr>
      </w:pPr>
      <w:r>
        <w:rPr>
          <w:rFonts w:hint="eastAsia" w:hAnsi="Courier New"/>
          <w:kern w:val="2"/>
          <w:sz w:val="32"/>
          <w:szCs w:val="32"/>
        </w:rPr>
        <w:t>3.如果甲是15周岁的在校生，甲的买卖行为是否有效？为什么？</w:t>
      </w:r>
    </w:p>
    <w:p>
      <w:pPr>
        <w:spacing w:line="300" w:lineRule="auto"/>
        <w:rPr>
          <w:rFonts w:hint="eastAsia"/>
          <w:sz w:val="32"/>
          <w:szCs w:val="32"/>
        </w:rPr>
      </w:pPr>
      <w:r>
        <w:rPr>
          <w:rFonts w:hint="eastAsia"/>
          <w:sz w:val="32"/>
          <w:szCs w:val="32"/>
        </w:rPr>
        <w:t>答：</w:t>
      </w:r>
    </w:p>
    <w:p>
      <w:pPr>
        <w:numPr>
          <w:ilvl w:val="0"/>
          <w:numId w:val="2"/>
        </w:numPr>
        <w:spacing w:line="300" w:lineRule="auto"/>
        <w:rPr>
          <w:rFonts w:hint="eastAsia"/>
          <w:sz w:val="32"/>
          <w:szCs w:val="32"/>
        </w:rPr>
      </w:pPr>
      <w:r>
        <w:rPr>
          <w:rFonts w:hint="eastAsia"/>
          <w:sz w:val="32"/>
          <w:szCs w:val="32"/>
        </w:rPr>
        <w:t>甲的行为有效，因为她虽未满18周岁但是能够以自己的收入为主要生活来源，属于准治产人，视为完全民事行为能力人。</w:t>
      </w:r>
    </w:p>
    <w:p>
      <w:pPr>
        <w:numPr>
          <w:ilvl w:val="0"/>
          <w:numId w:val="2"/>
        </w:numPr>
        <w:spacing w:line="300" w:lineRule="auto"/>
        <w:rPr>
          <w:rFonts w:hint="eastAsia"/>
          <w:sz w:val="32"/>
          <w:szCs w:val="32"/>
        </w:rPr>
      </w:pPr>
      <w:r>
        <w:rPr>
          <w:rFonts w:hint="eastAsia"/>
          <w:sz w:val="32"/>
          <w:szCs w:val="32"/>
        </w:rPr>
        <w:t>符合。买卖行为有效。</w:t>
      </w:r>
    </w:p>
    <w:p>
      <w:pPr>
        <w:numPr>
          <w:ilvl w:val="0"/>
          <w:numId w:val="2"/>
        </w:numPr>
        <w:spacing w:line="300" w:lineRule="auto"/>
        <w:rPr>
          <w:rFonts w:hint="eastAsia"/>
          <w:sz w:val="32"/>
          <w:szCs w:val="32"/>
        </w:rPr>
      </w:pPr>
      <w:r>
        <w:rPr>
          <w:rFonts w:hint="eastAsia"/>
          <w:sz w:val="32"/>
          <w:szCs w:val="32"/>
        </w:rPr>
        <w:t>不能当然有效，属于效力待定，取决于其法定代理人的态度。</w:t>
      </w:r>
    </w:p>
    <w:p>
      <w:pPr>
        <w:spacing w:line="300" w:lineRule="auto"/>
        <w:rPr>
          <w:rFonts w:hint="eastAsia" w:ascii="宋体" w:hAnsi="宋体" w:eastAsia="宋体" w:cs="宋体"/>
          <w:color w:val="auto"/>
          <w:sz w:val="32"/>
          <w:szCs w:val="32"/>
        </w:rPr>
      </w:pPr>
    </w:p>
    <w:p>
      <w:pPr>
        <w:numPr>
          <w:numId w:val="0"/>
        </w:numPr>
        <w:spacing w:line="300" w:lineRule="auto"/>
        <w:ind w:leftChars="0"/>
        <w:rPr>
          <w:rFonts w:hint="eastAsia" w:ascii="宋体" w:hAnsi="宋体" w:eastAsia="宋体" w:cs="宋体"/>
          <w:b w:val="0"/>
          <w:i w:val="0"/>
          <w:caps w:val="0"/>
          <w:color w:val="auto"/>
          <w:spacing w:val="0"/>
          <w:sz w:val="32"/>
          <w:szCs w:val="32"/>
          <w:shd w:val="clear" w:fill="FFFFFF"/>
        </w:rPr>
      </w:pPr>
    </w:p>
    <w:p>
      <w:pPr>
        <w:spacing w:line="300" w:lineRule="auto"/>
        <w:rPr>
          <w:rFonts w:hint="eastAsia" w:ascii="宋体" w:hAnsi="宋体" w:eastAsia="宋体" w:cs="宋体"/>
          <w:sz w:val="32"/>
          <w:szCs w:val="32"/>
        </w:rPr>
      </w:pPr>
    </w:p>
    <w:p>
      <w:pPr>
        <w:spacing w:line="300" w:lineRule="auto"/>
        <w:rPr>
          <w:rFonts w:hint="default" w:ascii="宋体" w:hAnsi="宋体" w:eastAsia="宋体" w:cs="宋体"/>
          <w:sz w:val="32"/>
          <w:szCs w:val="32"/>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924C17"/>
    <w:multiLevelType w:val="multilevel"/>
    <w:tmpl w:val="14924C17"/>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1C897D80"/>
    <w:multiLevelType w:val="multilevel"/>
    <w:tmpl w:val="1C897D80"/>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D10D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widowControl/>
      <w:spacing w:before="100" w:beforeAutospacing="1" w:after="100" w:afterAutospacing="1"/>
      <w:jc w:val="left"/>
    </w:pPr>
    <w:rPr>
      <w:rFonts w:ascii="宋体" w:hAnsi="宋体"/>
      <w:kern w:val="0"/>
      <w:sz w:val="24"/>
      <w:szCs w:val="24"/>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油酥啦</cp:lastModifiedBy>
  <dcterms:modified xsi:type="dcterms:W3CDTF">2020-06-25T14:58:08Z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